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D69D5">
      <w:pPr>
        <w:jc w:val="center"/>
        <w:rPr>
          <w:rFonts w:ascii="黑体" w:hAnsi="黑体" w:eastAsia="黑体" w:cs="黑体"/>
          <w:color w:val="FF0000"/>
          <w:sz w:val="32"/>
          <w:szCs w:val="32"/>
        </w:rPr>
      </w:pPr>
      <w:bookmarkStart w:id="0" w:name="_Hlk198278117"/>
      <w:r>
        <w:rPr>
          <w:rFonts w:hint="eastAsia" w:ascii="黑体" w:hAnsi="黑体" w:eastAsia="黑体" w:cs="黑体"/>
          <w:color w:val="FF0000"/>
          <w:sz w:val="32"/>
          <w:szCs w:val="32"/>
        </w:rPr>
        <w:t>2025年浙江省第二届</w:t>
      </w:r>
      <w:bookmarkStart w:id="1" w:name="_Hlk196902659"/>
      <w:r>
        <w:rPr>
          <w:rFonts w:hint="eastAsia" w:ascii="黑体" w:hAnsi="黑体" w:eastAsia="黑体" w:cs="黑体"/>
          <w:color w:val="FF0000"/>
          <w:sz w:val="32"/>
          <w:szCs w:val="32"/>
        </w:rPr>
        <w:t>和美乡村</w:t>
      </w:r>
      <w:bookmarkEnd w:id="1"/>
      <w:r>
        <w:rPr>
          <w:rFonts w:hint="eastAsia" w:ascii="黑体" w:hAnsi="黑体" w:eastAsia="黑体" w:cs="黑体"/>
          <w:color w:val="FF0000"/>
          <w:sz w:val="32"/>
          <w:szCs w:val="32"/>
        </w:rPr>
        <w:t>太极拳联赛分站赛（嘉兴站）暨</w:t>
      </w:r>
    </w:p>
    <w:p w14:paraId="7D751880">
      <w:pPr>
        <w:jc w:val="center"/>
        <w:rPr>
          <w:rFonts w:ascii="黑体" w:hAnsi="黑体" w:eastAsia="黑体" w:cs="黑体"/>
          <w:color w:val="FF0000"/>
          <w:sz w:val="32"/>
          <w:szCs w:val="32"/>
        </w:rPr>
      </w:pPr>
      <w:r>
        <w:rPr>
          <w:rFonts w:hint="eastAsia" w:ascii="黑体" w:hAnsi="黑体" w:eastAsia="黑体" w:cs="黑体"/>
          <w:color w:val="FF0000"/>
          <w:sz w:val="32"/>
          <w:szCs w:val="32"/>
        </w:rPr>
        <w:t>嘉兴市第十三届传统武术公开赛</w:t>
      </w:r>
      <w:bookmarkEnd w:id="0"/>
      <w:r>
        <w:rPr>
          <w:rFonts w:hint="eastAsia" w:ascii="黑体" w:hAnsi="黑体" w:eastAsia="黑体" w:cs="黑体"/>
          <w:color w:val="FF0000"/>
          <w:sz w:val="32"/>
          <w:szCs w:val="32"/>
        </w:rPr>
        <w:t>竞赛规程</w:t>
      </w:r>
    </w:p>
    <w:p w14:paraId="3FE714AC">
      <w:pPr>
        <w:pStyle w:val="9"/>
        <w:spacing w:line="360" w:lineRule="auto"/>
        <w:ind w:left="0" w:firstLine="0"/>
        <w:rPr>
          <w:b/>
          <w:bCs/>
          <w:sz w:val="28"/>
          <w:szCs w:val="28"/>
          <w:lang w:val="en-US"/>
        </w:rPr>
      </w:pPr>
    </w:p>
    <w:p w14:paraId="1E670C52">
      <w:pPr>
        <w:pStyle w:val="10"/>
        <w:snapToGrid w:val="0"/>
        <w:spacing w:line="360" w:lineRule="auto"/>
        <w:ind w:firstLine="562"/>
      </w:pPr>
      <w:r>
        <w:rPr>
          <w:rFonts w:hint="eastAsia"/>
        </w:rPr>
        <w:t>一、举办单位：</w:t>
      </w:r>
    </w:p>
    <w:p w14:paraId="222A8ED7">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指导单位：</w:t>
      </w:r>
      <w:r>
        <w:rPr>
          <w:rFonts w:hint="eastAsia" w:ascii="仿宋" w:hAnsi="仿宋" w:eastAsia="仿宋" w:cs="仿宋"/>
          <w:sz w:val="28"/>
          <w:szCs w:val="28"/>
        </w:rPr>
        <w:t>浙江省武术协会</w:t>
      </w:r>
    </w:p>
    <w:p w14:paraId="4FF16E7E">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主办单位：</w:t>
      </w:r>
      <w:r>
        <w:rPr>
          <w:rFonts w:hint="eastAsia" w:ascii="仿宋" w:hAnsi="仿宋" w:eastAsia="仿宋" w:cs="仿宋"/>
          <w:sz w:val="28"/>
          <w:szCs w:val="28"/>
        </w:rPr>
        <w:t>嘉兴市武术协会</w:t>
      </w:r>
    </w:p>
    <w:p w14:paraId="26CFDE70">
      <w:pPr>
        <w:adjustRightInd w:val="0"/>
        <w:snapToGrid w:val="0"/>
        <w:spacing w:line="360" w:lineRule="auto"/>
        <w:ind w:firstLine="1960" w:firstLineChars="700"/>
        <w:rPr>
          <w:rFonts w:ascii="仿宋" w:hAnsi="仿宋" w:eastAsia="仿宋" w:cs="仿宋"/>
          <w:sz w:val="28"/>
          <w:szCs w:val="28"/>
        </w:rPr>
      </w:pPr>
      <w:r>
        <w:rPr>
          <w:rFonts w:hint="eastAsia" w:ascii="仿宋" w:hAnsi="仿宋" w:eastAsia="仿宋" w:cs="仿宋"/>
          <w:sz w:val="28"/>
          <w:szCs w:val="28"/>
        </w:rPr>
        <w:t>秀洲区教育体育局</w:t>
      </w:r>
    </w:p>
    <w:p w14:paraId="65BF7CE6">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承办单位：</w:t>
      </w:r>
      <w:r>
        <w:rPr>
          <w:rFonts w:hint="eastAsia" w:ascii="仿宋" w:hAnsi="仿宋" w:eastAsia="仿宋" w:cs="仿宋"/>
          <w:sz w:val="28"/>
          <w:szCs w:val="28"/>
        </w:rPr>
        <w:t>秀洲区武术协会</w:t>
      </w:r>
    </w:p>
    <w:p w14:paraId="76021735">
      <w:pPr>
        <w:adjustRightInd w:val="0"/>
        <w:snapToGrid w:val="0"/>
        <w:spacing w:line="360" w:lineRule="auto"/>
        <w:ind w:firstLine="1960" w:firstLineChars="700"/>
        <w:rPr>
          <w:rFonts w:ascii="仿宋" w:hAnsi="仿宋" w:eastAsia="仿宋" w:cs="仿宋"/>
          <w:sz w:val="28"/>
          <w:szCs w:val="28"/>
        </w:rPr>
      </w:pPr>
      <w:r>
        <w:rPr>
          <w:rFonts w:hint="eastAsia" w:ascii="仿宋" w:hAnsi="仿宋" w:eastAsia="仿宋" w:cs="仿宋"/>
          <w:sz w:val="28"/>
          <w:szCs w:val="28"/>
        </w:rPr>
        <w:t>弘健（嘉兴）体育发展有限公司</w:t>
      </w:r>
    </w:p>
    <w:p w14:paraId="018835B8">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协办单位：</w:t>
      </w:r>
      <w:r>
        <w:rPr>
          <w:rFonts w:hint="eastAsia" w:ascii="仿宋" w:hAnsi="仿宋" w:eastAsia="仿宋" w:cs="仿宋"/>
          <w:sz w:val="28"/>
          <w:szCs w:val="28"/>
        </w:rPr>
        <w:t>海宁市武术协会、桐乡市武术协会、嘉善县武术协会</w:t>
      </w:r>
    </w:p>
    <w:p w14:paraId="0A9956F1">
      <w:pPr>
        <w:adjustRightInd w:val="0"/>
        <w:snapToGrid w:val="0"/>
        <w:spacing w:line="360" w:lineRule="auto"/>
        <w:ind w:left="1680" w:firstLine="280" w:firstLineChars="100"/>
        <w:rPr>
          <w:rFonts w:ascii="仿宋" w:hAnsi="仿宋" w:eastAsia="仿宋" w:cs="仿宋"/>
          <w:sz w:val="28"/>
          <w:szCs w:val="28"/>
        </w:rPr>
      </w:pPr>
      <w:r>
        <w:rPr>
          <w:rFonts w:hint="eastAsia" w:ascii="仿宋" w:hAnsi="仿宋" w:eastAsia="仿宋" w:cs="仿宋"/>
          <w:sz w:val="28"/>
          <w:szCs w:val="28"/>
        </w:rPr>
        <w:t>平湖市武术协会、海盐县武术协会、南湖区武术协会</w:t>
      </w:r>
    </w:p>
    <w:p w14:paraId="2C148429">
      <w:pPr>
        <w:adjustRightInd w:val="0"/>
        <w:snapToGrid w:val="0"/>
        <w:spacing w:line="360" w:lineRule="auto"/>
        <w:ind w:left="1680" w:firstLine="280" w:firstLineChars="100"/>
        <w:rPr>
          <w:rFonts w:ascii="仿宋" w:hAnsi="仿宋" w:eastAsia="仿宋" w:cs="仿宋"/>
          <w:sz w:val="28"/>
          <w:szCs w:val="28"/>
        </w:rPr>
      </w:pPr>
      <w:r>
        <w:rPr>
          <w:rFonts w:hint="eastAsia" w:ascii="仿宋" w:hAnsi="仿宋" w:eastAsia="仿宋" w:cs="仿宋"/>
          <w:sz w:val="28"/>
          <w:szCs w:val="28"/>
        </w:rPr>
        <w:t>经开区分会</w:t>
      </w:r>
    </w:p>
    <w:p w14:paraId="27B0DBC2">
      <w:pPr>
        <w:pStyle w:val="10"/>
        <w:snapToGrid w:val="0"/>
        <w:spacing w:line="360" w:lineRule="auto"/>
        <w:ind w:firstLine="562"/>
      </w:pPr>
      <w:r>
        <w:rPr>
          <w:rFonts w:hint="eastAsia"/>
        </w:rPr>
        <w:t>二、比赛时间和地点：</w:t>
      </w:r>
    </w:p>
    <w:p w14:paraId="027A5AC2">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时间：2025年6月28</w:t>
      </w:r>
      <w:r>
        <w:rPr>
          <w:rFonts w:ascii="仿宋" w:hAnsi="仿宋" w:eastAsia="仿宋" w:cs="仿宋"/>
          <w:sz w:val="28"/>
          <w:szCs w:val="28"/>
        </w:rPr>
        <w:t>-2</w:t>
      </w:r>
      <w:r>
        <w:rPr>
          <w:rFonts w:hint="eastAsia" w:ascii="仿宋" w:hAnsi="仿宋" w:eastAsia="仿宋" w:cs="仿宋"/>
          <w:sz w:val="28"/>
          <w:szCs w:val="28"/>
        </w:rPr>
        <w:t>9日;</w:t>
      </w:r>
    </w:p>
    <w:p w14:paraId="25579E71">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地点：嘉兴市奥体中心</w:t>
      </w:r>
    </w:p>
    <w:p w14:paraId="219275F7">
      <w:pPr>
        <w:pStyle w:val="10"/>
        <w:snapToGrid w:val="0"/>
        <w:spacing w:line="360" w:lineRule="auto"/>
        <w:ind w:firstLine="562"/>
      </w:pPr>
      <w:r>
        <w:rPr>
          <w:rFonts w:hint="eastAsia"/>
        </w:rPr>
        <w:t>三、参加单位：</w:t>
      </w:r>
    </w:p>
    <w:p w14:paraId="651CB9AD">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嘉兴市各县（市、区）武术协会、分会、直属各分支机构、武术组织、团体会员单位、各太极拳辅导站（晨练站点）；各大、中、小学校，青少年宫，武术馆（校）；各社区、街道、村镇及武术爱好者均可以组队报名参赛。</w:t>
      </w:r>
    </w:p>
    <w:p w14:paraId="13525C3E">
      <w:pPr>
        <w:pStyle w:val="10"/>
        <w:snapToGrid w:val="0"/>
        <w:spacing w:line="360" w:lineRule="auto"/>
        <w:ind w:firstLine="562"/>
        <w:rPr>
          <w:b w:val="0"/>
        </w:rPr>
      </w:pPr>
      <w:r>
        <w:rPr>
          <w:rFonts w:hint="eastAsia"/>
        </w:rPr>
        <w:t>四、武术辅导站分组：</w:t>
      </w:r>
    </w:p>
    <w:p w14:paraId="6E9CE0F4">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突出辅导站大比武，形成村居（社区）、乡镇（街道）、学校类（含武馆武校）武术辅导站，在参赛人数、技术水平、活动组织、武德风貌等方面大比武，建议以***辅导站名称组队参赛。</w:t>
      </w:r>
    </w:p>
    <w:p w14:paraId="4BD5B412">
      <w:pPr>
        <w:pStyle w:val="10"/>
        <w:snapToGrid w:val="0"/>
        <w:spacing w:line="360" w:lineRule="auto"/>
        <w:ind w:firstLine="562"/>
        <w:rPr>
          <w:b w:val="0"/>
        </w:rPr>
      </w:pPr>
      <w:r>
        <w:rPr>
          <w:rFonts w:hint="eastAsia"/>
        </w:rPr>
        <w:t>五、竞赛项目：</w:t>
      </w:r>
    </w:p>
    <w:p w14:paraId="33FF470B">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武术各类《中国武术段位制系列教程》技术及各拳种、各类器械的竞技（规定和自选）、传统单练、对练和集体项目</w:t>
      </w:r>
    </w:p>
    <w:p w14:paraId="414DBA9B">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1．规定与自选拳：</w:t>
      </w:r>
      <w:r>
        <w:rPr>
          <w:rFonts w:hint="eastAsia" w:ascii="仿宋" w:hAnsi="仿宋" w:eastAsia="仿宋" w:cs="仿宋"/>
          <w:sz w:val="28"/>
          <w:szCs w:val="28"/>
        </w:rPr>
        <w:t>包括国际规定拳术、自选拳、少年规定拳、初级拳、五步拳、木兰拳等；</w:t>
      </w:r>
    </w:p>
    <w:p w14:paraId="7B5104AB">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2．规定与自选器械：</w:t>
      </w:r>
      <w:r>
        <w:rPr>
          <w:rFonts w:hint="eastAsia" w:ascii="仿宋" w:hAnsi="仿宋" w:eastAsia="仿宋" w:cs="仿宋"/>
          <w:sz w:val="28"/>
          <w:szCs w:val="28"/>
        </w:rPr>
        <w:t>包括国际规定器械、自选器械（刀、剑、枪、棍）、初级器械、木兰器械和功夫扇等；</w:t>
      </w:r>
    </w:p>
    <w:p w14:paraId="4F45FFB3">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3．传统拳术类：</w:t>
      </w:r>
      <w:r>
        <w:rPr>
          <w:rFonts w:hint="eastAsia" w:ascii="仿宋" w:hAnsi="仿宋" w:eastAsia="仿宋" w:cs="仿宋"/>
          <w:sz w:val="28"/>
          <w:szCs w:val="28"/>
        </w:rPr>
        <w:t>包括形意、八卦、八极、通臂、劈挂、地躺、南拳、查、花、炮、红、华拳、少林拳等；</w:t>
      </w:r>
    </w:p>
    <w:p w14:paraId="27E4A10B">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4．传统器械类：</w:t>
      </w:r>
      <w:r>
        <w:rPr>
          <w:rFonts w:hint="eastAsia" w:ascii="仿宋" w:hAnsi="仿宋" w:eastAsia="仿宋" w:cs="仿宋"/>
          <w:sz w:val="28"/>
          <w:szCs w:val="28"/>
        </w:rPr>
        <w:t>包括枪、刀、剑、棍、匕首、双刀、双匕首、双钩、双剑、九节鞭、流星锤、大刀、长器械等；</w:t>
      </w:r>
    </w:p>
    <w:p w14:paraId="08B2A2BA">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5．《中国武术段位制系列教程》拳术类：</w:t>
      </w:r>
      <w:r>
        <w:rPr>
          <w:rFonts w:hint="eastAsia" w:ascii="仿宋" w:hAnsi="仿宋" w:eastAsia="仿宋" w:cs="仿宋"/>
          <w:sz w:val="28"/>
          <w:szCs w:val="28"/>
        </w:rPr>
        <w:t>包括长拳、咏春拳、少林拳、形意拳、八极拳、螳螂拳、通臂拳、八卦掌等；</w:t>
      </w:r>
    </w:p>
    <w:p w14:paraId="473F4AB7">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6．《中国武术段位制系列教程》器械类：</w:t>
      </w:r>
      <w:r>
        <w:rPr>
          <w:rFonts w:hint="eastAsia" w:ascii="仿宋" w:hAnsi="仿宋" w:eastAsia="仿宋" w:cs="仿宋"/>
          <w:sz w:val="28"/>
          <w:szCs w:val="28"/>
        </w:rPr>
        <w:t>包括剑术、短棍、二节棍等；</w:t>
      </w:r>
    </w:p>
    <w:p w14:paraId="171C1C13">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7.《中国武术段位制系列教程》各式太极拳：</w:t>
      </w:r>
      <w:r>
        <w:rPr>
          <w:rFonts w:hint="eastAsia" w:ascii="仿宋" w:hAnsi="仿宋" w:eastAsia="仿宋" w:cs="仿宋"/>
          <w:sz w:val="28"/>
          <w:szCs w:val="28"/>
        </w:rPr>
        <w:t>包括陈、杨、吴、武、孙、</w:t>
      </w:r>
      <w:r>
        <w:rPr>
          <w:rFonts w:hint="eastAsia" w:ascii="仿宋" w:hAnsi="仿宋" w:eastAsia="仿宋" w:cs="仿宋"/>
          <w:color w:val="FF0000"/>
          <w:sz w:val="28"/>
          <w:szCs w:val="28"/>
        </w:rPr>
        <w:t>和</w:t>
      </w:r>
      <w:r>
        <w:rPr>
          <w:rFonts w:hint="eastAsia" w:ascii="仿宋" w:hAnsi="仿宋" w:eastAsia="仿宋" w:cs="仿宋"/>
          <w:sz w:val="28"/>
          <w:szCs w:val="28"/>
        </w:rPr>
        <w:t>式等；</w:t>
      </w:r>
    </w:p>
    <w:p w14:paraId="10C6146F">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8．太极拳竞赛</w:t>
      </w:r>
      <w:bookmarkStart w:id="2" w:name="OLE_LINK1"/>
      <w:bookmarkStart w:id="3" w:name="OLE_LINK2"/>
      <w:r>
        <w:rPr>
          <w:rFonts w:hint="eastAsia" w:ascii="仿宋" w:hAnsi="仿宋" w:eastAsia="仿宋" w:cs="仿宋"/>
          <w:b/>
          <w:bCs/>
          <w:color w:val="FF0000"/>
          <w:sz w:val="28"/>
          <w:szCs w:val="28"/>
        </w:rPr>
        <w:t>及普及</w:t>
      </w:r>
      <w:bookmarkEnd w:id="2"/>
      <w:bookmarkEnd w:id="3"/>
      <w:r>
        <w:rPr>
          <w:rFonts w:hint="eastAsia" w:ascii="仿宋" w:hAnsi="仿宋" w:eastAsia="仿宋" w:cs="仿宋"/>
          <w:b/>
          <w:bCs/>
          <w:sz w:val="28"/>
          <w:szCs w:val="28"/>
        </w:rPr>
        <w:t>套路类：</w:t>
      </w:r>
      <w:r>
        <w:rPr>
          <w:rFonts w:hint="eastAsia" w:ascii="仿宋" w:hAnsi="仿宋" w:eastAsia="仿宋" w:cs="仿宋"/>
          <w:sz w:val="28"/>
          <w:szCs w:val="28"/>
        </w:rPr>
        <w:t>包括陈、杨、武、吴、孙</w:t>
      </w:r>
      <w:r>
        <w:rPr>
          <w:rFonts w:hint="eastAsia" w:ascii="仿宋" w:hAnsi="仿宋" w:eastAsia="仿宋" w:cs="仿宋"/>
          <w:color w:val="FF0000"/>
          <w:sz w:val="28"/>
          <w:szCs w:val="28"/>
        </w:rPr>
        <w:t>、4</w:t>
      </w:r>
      <w:r>
        <w:rPr>
          <w:rFonts w:ascii="仿宋" w:hAnsi="仿宋" w:eastAsia="仿宋" w:cs="仿宋"/>
          <w:color w:val="FF0000"/>
          <w:sz w:val="28"/>
          <w:szCs w:val="28"/>
        </w:rPr>
        <w:t>2</w:t>
      </w:r>
      <w:r>
        <w:rPr>
          <w:rFonts w:hint="eastAsia" w:ascii="仿宋" w:hAnsi="仿宋" w:eastAsia="仿宋" w:cs="仿宋"/>
          <w:color w:val="FF0000"/>
          <w:sz w:val="28"/>
          <w:szCs w:val="28"/>
        </w:rPr>
        <w:t>式、2</w:t>
      </w:r>
      <w:r>
        <w:rPr>
          <w:rFonts w:ascii="仿宋" w:hAnsi="仿宋" w:eastAsia="仿宋" w:cs="仿宋"/>
          <w:color w:val="FF0000"/>
          <w:sz w:val="28"/>
          <w:szCs w:val="28"/>
        </w:rPr>
        <w:t>4</w:t>
      </w:r>
      <w:r>
        <w:rPr>
          <w:rFonts w:hint="eastAsia" w:ascii="仿宋" w:hAnsi="仿宋" w:eastAsia="仿宋" w:cs="仿宋"/>
          <w:color w:val="FF0000"/>
          <w:sz w:val="28"/>
          <w:szCs w:val="28"/>
        </w:rPr>
        <w:t>式、</w:t>
      </w:r>
      <w:r>
        <w:rPr>
          <w:rFonts w:hint="eastAsia" w:ascii="仿宋" w:hAnsi="仿宋" w:eastAsia="仿宋" w:cs="仿宋"/>
          <w:sz w:val="28"/>
          <w:szCs w:val="28"/>
        </w:rPr>
        <w:t>新编八法五步和28式太极拳等；</w:t>
      </w:r>
    </w:p>
    <w:p w14:paraId="02D7CCBC">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9．传统太极拳套路类：</w:t>
      </w:r>
      <w:r>
        <w:rPr>
          <w:rFonts w:hint="eastAsia" w:ascii="仿宋" w:hAnsi="仿宋" w:eastAsia="仿宋" w:cs="仿宋"/>
          <w:sz w:val="28"/>
          <w:szCs w:val="28"/>
        </w:rPr>
        <w:t>包括陈、杨、武、吴、孙等；</w:t>
      </w:r>
    </w:p>
    <w:p w14:paraId="7A845E63">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10．太极器械竞赛</w:t>
      </w:r>
      <w:r>
        <w:rPr>
          <w:rFonts w:hint="eastAsia" w:ascii="仿宋" w:hAnsi="仿宋" w:eastAsia="仿宋" w:cs="仿宋"/>
          <w:b/>
          <w:bCs/>
          <w:color w:val="FF0000"/>
          <w:sz w:val="28"/>
          <w:szCs w:val="28"/>
        </w:rPr>
        <w:t>及普及</w:t>
      </w:r>
      <w:r>
        <w:rPr>
          <w:rFonts w:hint="eastAsia" w:ascii="仿宋" w:hAnsi="仿宋" w:eastAsia="仿宋" w:cs="仿宋"/>
          <w:b/>
          <w:bCs/>
          <w:sz w:val="28"/>
          <w:szCs w:val="28"/>
        </w:rPr>
        <w:t>套路类：</w:t>
      </w:r>
      <w:r>
        <w:rPr>
          <w:rFonts w:hint="eastAsia" w:ascii="仿宋" w:hAnsi="仿宋" w:eastAsia="仿宋" w:cs="仿宋"/>
          <w:sz w:val="28"/>
          <w:szCs w:val="28"/>
        </w:rPr>
        <w:t>包括</w:t>
      </w:r>
      <w:r>
        <w:rPr>
          <w:rFonts w:hint="eastAsia" w:ascii="仿宋" w:hAnsi="仿宋" w:eastAsia="仿宋" w:cs="仿宋"/>
          <w:color w:val="FF0000"/>
          <w:sz w:val="28"/>
          <w:szCs w:val="28"/>
        </w:rPr>
        <w:t>4</w:t>
      </w:r>
      <w:r>
        <w:rPr>
          <w:rFonts w:ascii="仿宋" w:hAnsi="仿宋" w:eastAsia="仿宋" w:cs="仿宋"/>
          <w:color w:val="FF0000"/>
          <w:sz w:val="28"/>
          <w:szCs w:val="28"/>
        </w:rPr>
        <w:t>2</w:t>
      </w:r>
      <w:r>
        <w:rPr>
          <w:rFonts w:hint="eastAsia" w:ascii="仿宋" w:hAnsi="仿宋" w:eastAsia="仿宋" w:cs="仿宋"/>
          <w:color w:val="FF0000"/>
          <w:sz w:val="28"/>
          <w:szCs w:val="28"/>
        </w:rPr>
        <w:t>式、3</w:t>
      </w:r>
      <w:r>
        <w:rPr>
          <w:rFonts w:ascii="仿宋" w:hAnsi="仿宋" w:eastAsia="仿宋" w:cs="仿宋"/>
          <w:color w:val="FF0000"/>
          <w:sz w:val="28"/>
          <w:szCs w:val="28"/>
        </w:rPr>
        <w:t>2</w:t>
      </w:r>
      <w:r>
        <w:rPr>
          <w:rFonts w:hint="eastAsia" w:ascii="仿宋" w:hAnsi="仿宋" w:eastAsia="仿宋" w:cs="仿宋"/>
          <w:color w:val="FF0000"/>
          <w:sz w:val="28"/>
          <w:szCs w:val="28"/>
        </w:rPr>
        <w:t>式</w:t>
      </w:r>
      <w:r>
        <w:rPr>
          <w:rFonts w:hint="eastAsia" w:ascii="仿宋" w:hAnsi="仿宋" w:eastAsia="仿宋" w:cs="仿宋"/>
          <w:sz w:val="28"/>
          <w:szCs w:val="28"/>
        </w:rPr>
        <w:t>和新编28式太极剑；</w:t>
      </w:r>
    </w:p>
    <w:p w14:paraId="738868D1">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11．传统太极器械套路类</w:t>
      </w:r>
      <w:r>
        <w:rPr>
          <w:rFonts w:hint="eastAsia" w:ascii="仿宋" w:hAnsi="仿宋" w:eastAsia="仿宋" w:cs="仿宋"/>
          <w:sz w:val="28"/>
          <w:szCs w:val="28"/>
        </w:rPr>
        <w:t>：包括陈、杨、武、吴、孙等；</w:t>
      </w:r>
    </w:p>
    <w:p w14:paraId="22FA0F6C">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12．对练项目：</w:t>
      </w:r>
      <w:r>
        <w:rPr>
          <w:rFonts w:hint="eastAsia" w:ascii="仿宋" w:hAnsi="仿宋" w:eastAsia="仿宋" w:cs="仿宋"/>
          <w:sz w:val="28"/>
          <w:szCs w:val="28"/>
        </w:rPr>
        <w:t>包括徒手、器械、徒手与器械及段位制各类对练项目；</w:t>
      </w:r>
    </w:p>
    <w:p w14:paraId="37ADB325">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13．集体项目</w:t>
      </w:r>
      <w:r>
        <w:rPr>
          <w:rFonts w:hint="eastAsia" w:ascii="仿宋" w:hAnsi="仿宋" w:eastAsia="仿宋" w:cs="仿宋"/>
          <w:sz w:val="28"/>
          <w:szCs w:val="28"/>
        </w:rPr>
        <w:t>：包括徒手、器械、徒手与器械合练；</w:t>
      </w:r>
    </w:p>
    <w:p w14:paraId="27CA947F">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详见附件2：《报名项目分类编号表》</w:t>
      </w:r>
    </w:p>
    <w:p w14:paraId="371817F2">
      <w:pPr>
        <w:adjustRightInd w:val="0"/>
        <w:snapToGrid w:val="0"/>
        <w:spacing w:line="360" w:lineRule="auto"/>
        <w:ind w:firstLine="560" w:firstLineChars="200"/>
        <w:rPr>
          <w:rFonts w:ascii="仿宋" w:hAnsi="仿宋" w:eastAsia="仿宋" w:cs="仿宋"/>
          <w:sz w:val="28"/>
          <w:szCs w:val="28"/>
        </w:rPr>
      </w:pPr>
    </w:p>
    <w:p w14:paraId="6292BF4D">
      <w:pPr>
        <w:pStyle w:val="10"/>
        <w:snapToGrid w:val="0"/>
        <w:spacing w:line="360" w:lineRule="auto"/>
        <w:ind w:firstLine="562"/>
        <w:rPr>
          <w:rFonts w:ascii="仿宋" w:hAnsi="仿宋" w:eastAsia="仿宋" w:cs="仿宋"/>
          <w:b w:val="0"/>
          <w:color w:val="FF0000"/>
        </w:rPr>
      </w:pPr>
      <w:r>
        <w:rPr>
          <w:rFonts w:hint="eastAsia" w:ascii="仿宋" w:hAnsi="仿宋" w:eastAsia="仿宋" w:cs="仿宋"/>
        </w:rPr>
        <w:t>六、</w:t>
      </w:r>
      <w:bookmarkStart w:id="4" w:name="OLE_LINK4"/>
      <w:bookmarkStart w:id="5" w:name="OLE_LINK3"/>
      <w:r>
        <w:rPr>
          <w:rFonts w:hint="eastAsia" w:ascii="仿宋" w:hAnsi="仿宋" w:eastAsia="仿宋" w:cs="仿宋"/>
          <w:color w:val="FF0000"/>
        </w:rPr>
        <w:t>2025年浙江省第二届和美乡村太极拳联赛分站赛（嘉兴站）</w:t>
      </w:r>
      <w:bookmarkEnd w:id="4"/>
      <w:bookmarkEnd w:id="5"/>
      <w:r>
        <w:rPr>
          <w:rFonts w:hint="eastAsia" w:ascii="仿宋" w:hAnsi="仿宋" w:eastAsia="仿宋" w:cs="仿宋"/>
          <w:color w:val="FF0000"/>
        </w:rPr>
        <w:t>暨嘉兴市第十三届传统武术公开赛结合初段位考试。</w:t>
      </w:r>
    </w:p>
    <w:p w14:paraId="693319F7">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本次比赛成绩可用于中国武术段位1～3段免考技术成绩。</w:t>
      </w:r>
    </w:p>
    <w:p w14:paraId="095499E1">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免考的具体要求：</w:t>
      </w:r>
    </w:p>
    <w:p w14:paraId="123F18BF">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一段：1项成绩达7.0分（含）以上；二段：1项成绩达7.5分（含）以上；三段：1项拳术和1项器械，两项成绩均在7.5分（含）以上。所练段位套路均须符合1～3技术套路规定要求，成绩2025年内申报有效。</w:t>
      </w:r>
    </w:p>
    <w:p w14:paraId="03026098">
      <w:pPr>
        <w:pStyle w:val="10"/>
        <w:snapToGrid w:val="0"/>
        <w:spacing w:line="360" w:lineRule="auto"/>
        <w:ind w:firstLine="562"/>
        <w:rPr>
          <w:b w:val="0"/>
        </w:rPr>
      </w:pPr>
      <w:r>
        <w:rPr>
          <w:rFonts w:hint="eastAsia"/>
        </w:rPr>
        <w:t>七、录取与奖励办法：</w:t>
      </w:r>
    </w:p>
    <w:p w14:paraId="26982D9E">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（一）单练项目：</w:t>
      </w:r>
      <w:r>
        <w:rPr>
          <w:rFonts w:hint="eastAsia" w:ascii="仿宋" w:hAnsi="仿宋" w:eastAsia="仿宋" w:cs="仿宋"/>
          <w:sz w:val="28"/>
          <w:szCs w:val="28"/>
        </w:rPr>
        <w:t>按项目号、年龄组别录取男、女一等奖 30%、二等奖 40%、三等奖 30%。颁发获奖证书和奖牌。</w:t>
      </w:r>
    </w:p>
    <w:p w14:paraId="633F9BF3">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（二）双人练、对练项目：</w:t>
      </w:r>
      <w:r>
        <w:rPr>
          <w:rFonts w:hint="eastAsia" w:ascii="仿宋" w:hAnsi="仿宋" w:eastAsia="仿宋" w:cs="仿宋"/>
          <w:sz w:val="28"/>
          <w:szCs w:val="28"/>
        </w:rPr>
        <w:t>按项目号、年龄组别录取一等奖 30%、二等奖 40%、三等奖 30%。颁发获奖证书和奖牌。</w:t>
      </w:r>
    </w:p>
    <w:p w14:paraId="2FB3D6AC">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（三）集体项目：</w:t>
      </w:r>
      <w:r>
        <w:rPr>
          <w:rFonts w:hint="eastAsia" w:ascii="仿宋" w:hAnsi="仿宋" w:eastAsia="仿宋" w:cs="仿宋"/>
          <w:sz w:val="28"/>
          <w:szCs w:val="28"/>
        </w:rPr>
        <w:t>按项目号录取一等奖 30%、二等奖 40%、三等奖 30%，颁发获奖证书和奖牌。</w:t>
      </w:r>
    </w:p>
    <w:p w14:paraId="27765EC2">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（四）个人全能：</w:t>
      </w:r>
      <w:r>
        <w:rPr>
          <w:rFonts w:hint="eastAsia" w:ascii="仿宋" w:hAnsi="仿宋" w:eastAsia="仿宋" w:cs="仿宋"/>
          <w:sz w:val="28"/>
          <w:szCs w:val="28"/>
        </w:rPr>
        <w:t>按性别、年龄、组别，以拳术与器械 3 套单练（含参加初段位考试套路）成绩之和计算，录取前 6 名。第一至第三名，分别颁发奖牌、获奖证书，第四至第六名颁发证书。</w:t>
      </w:r>
    </w:p>
    <w:p w14:paraId="06A3F393">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（五）总团体大奖：</w:t>
      </w:r>
    </w:p>
    <w:p w14:paraId="5C41250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1.凡代表队中个人全能人数达10人（含）以上，同时参加集体项目（一项），则可计算总团体成绩。</w:t>
      </w:r>
    </w:p>
    <w:p w14:paraId="1CAEE6F2">
      <w:pPr>
        <w:adjustRightInd w:val="0"/>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.总团体第一至第三名颁发奖杯、奖金（第一名500元,第二名300元,第三名200元）。</w:t>
      </w:r>
    </w:p>
    <w:p w14:paraId="3926046D">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（六）“最美武术辅导站”大奖</w:t>
      </w:r>
    </w:p>
    <w:p w14:paraId="2CE5F807">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根据武术辅导站参赛人数、技术水平、活动组织、武德风貌等方面的比武，将评出3个“最美武术辅导站”，颁发牌匾，奖金各500元。</w:t>
      </w:r>
    </w:p>
    <w:p w14:paraId="21DBE362">
      <w:pPr>
        <w:pStyle w:val="10"/>
        <w:snapToGrid w:val="0"/>
        <w:spacing w:line="360" w:lineRule="auto"/>
        <w:ind w:firstLine="562"/>
        <w:rPr>
          <w:b w:val="0"/>
        </w:rPr>
      </w:pPr>
      <w:r>
        <w:rPr>
          <w:rFonts w:hint="eastAsia"/>
        </w:rPr>
        <w:t>八、参加办法</w:t>
      </w:r>
    </w:p>
    <w:p w14:paraId="2E172E17">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（一）每个参赛代表队参赛运动员人数原则上须6人以上（含领队、教练），每队可报领队、教练各</w:t>
      </w:r>
      <w:r>
        <w:rPr>
          <w:rFonts w:hint="eastAsia" w:ascii="仿宋" w:hAnsi="仿宋" w:eastAsia="仿宋" w:cs="仿宋"/>
          <w:color w:val="FF0000"/>
          <w:sz w:val="28"/>
          <w:szCs w:val="28"/>
        </w:rPr>
        <w:t>1</w:t>
      </w:r>
      <w:r>
        <w:rPr>
          <w:rFonts w:hint="eastAsia" w:ascii="仿宋" w:hAnsi="仿宋" w:eastAsia="仿宋" w:cs="仿宋"/>
          <w:sz w:val="28"/>
          <w:szCs w:val="28"/>
        </w:rPr>
        <w:t>名。</w:t>
      </w:r>
    </w:p>
    <w:p w14:paraId="3543C231">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（二）每位选手参赛项目数量不限。</w:t>
      </w:r>
    </w:p>
    <w:p w14:paraId="50AF9105">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（三）对练项目不足2对时不予安排，且不允许报陪练人员。。</w:t>
      </w:r>
    </w:p>
    <w:p w14:paraId="3F9B1D4D">
      <w:pPr>
        <w:adjustRightInd w:val="0"/>
        <w:snapToGrid w:val="0"/>
        <w:spacing w:line="360" w:lineRule="auto"/>
        <w:ind w:firstLine="560" w:firstLineChars="200"/>
        <w:rPr>
          <w:rFonts w:ascii="仿宋" w:hAnsi="仿宋" w:eastAsia="仿宋" w:cs="仿宋"/>
          <w:color w:val="FF0000"/>
          <w:sz w:val="28"/>
          <w:szCs w:val="28"/>
        </w:rPr>
      </w:pPr>
      <w:r>
        <w:rPr>
          <w:rFonts w:hint="eastAsia" w:ascii="仿宋" w:hAnsi="仿宋" w:eastAsia="仿宋" w:cs="仿宋"/>
          <w:sz w:val="28"/>
          <w:szCs w:val="28"/>
        </w:rPr>
        <w:t>（四）集体项目须 6 人以上，</w:t>
      </w:r>
      <w:r>
        <w:rPr>
          <w:rFonts w:hint="eastAsia" w:ascii="仿宋" w:hAnsi="仿宋" w:eastAsia="仿宋" w:cs="仿宋"/>
          <w:color w:val="FF0000"/>
          <w:sz w:val="28"/>
          <w:szCs w:val="28"/>
        </w:rPr>
        <w:t>每少1人，扣 0.5 分。</w:t>
      </w:r>
    </w:p>
    <w:p w14:paraId="4E41405B">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（五）运动员参赛年龄最高不超过75周岁。运动员年龄、健康状况均由各代表队自行审核，以报名单上盖章或负责人签字后，作为确认依据。如因年龄不实，一经查实则取消该运动员比赛资格。</w:t>
      </w:r>
    </w:p>
    <w:p w14:paraId="1C09A694">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（六）70周岁（含）至75周岁的运动员须持医院（卫生院、医疗站）出具的健康证明方能参加比赛，由领队负责审核。</w:t>
      </w:r>
    </w:p>
    <w:p w14:paraId="50026D58">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（七）请认真阅读了解并签订《赛事责任声明书》（附件 1）。《赛事责任声明书》每人1 份，在报到时上交，凡未签署的选手不能参赛（18 岁以下人员还应由监护人签名）。比赛期间因健康情况而引发的伤病等，均由各报名参赛单位和个人自行负责，经费自理。</w:t>
      </w:r>
    </w:p>
    <w:p w14:paraId="02EDF7E7">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（八）参赛运动员人身意外伤害保险由组委会统一服务办理，如需自己办理的请提前单独提出。</w:t>
      </w:r>
    </w:p>
    <w:p w14:paraId="1FC58D58">
      <w:pPr>
        <w:pStyle w:val="10"/>
        <w:snapToGrid w:val="0"/>
        <w:spacing w:line="360" w:lineRule="auto"/>
        <w:ind w:firstLine="562"/>
        <w:rPr>
          <w:b w:val="0"/>
        </w:rPr>
      </w:pPr>
      <w:r>
        <w:rPr>
          <w:rFonts w:hint="eastAsia"/>
        </w:rPr>
        <w:t>九、竞赛办法</w:t>
      </w:r>
    </w:p>
    <w:p w14:paraId="0CEEF45D">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（一）本次比赛为个人单项赛、对练赛、集体项目赛。比赛按中国武术协会制定的 2024年版《传统武术套路竞赛规则》和本规程及有关补充规定执行。</w:t>
      </w:r>
    </w:p>
    <w:p w14:paraId="3A85FA7D">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（二）年龄分组</w:t>
      </w:r>
    </w:p>
    <w:p w14:paraId="657AF5E1">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1.儿童A 组：11周岁及以下(2014年1月1日之后出生者)；</w:t>
      </w:r>
    </w:p>
    <w:p w14:paraId="587FEFF8">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2.少年B 组：12周岁至17周岁(2008年1月1日-2013年12月 31日)；</w:t>
      </w:r>
    </w:p>
    <w:p w14:paraId="122302E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3.青年C组：18周岁至39周岁(1986年1月1日-2007年12月31日)；</w:t>
      </w:r>
    </w:p>
    <w:p w14:paraId="6F84FFF4">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4.中年D组：40周岁至 59周岁(1966年1月1日-1985年12月31日)； </w:t>
      </w:r>
    </w:p>
    <w:p w14:paraId="518DC4B1">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5.老年E组：60周岁至75周岁(1950年1月1日至1965年12月31日)。</w:t>
      </w:r>
    </w:p>
    <w:p w14:paraId="535AEFE7">
      <w:pPr>
        <w:pStyle w:val="10"/>
        <w:snapToGrid w:val="0"/>
        <w:spacing w:line="360" w:lineRule="auto"/>
        <w:ind w:firstLine="562"/>
        <w:rPr>
          <w:rFonts w:ascii="仿宋" w:hAnsi="仿宋" w:eastAsia="仿宋"/>
        </w:rPr>
      </w:pPr>
      <w:r>
        <w:rPr>
          <w:rFonts w:hint="eastAsia" w:ascii="仿宋" w:hAnsi="仿宋" w:eastAsia="仿宋"/>
        </w:rPr>
        <w:t>(三) 各项比赛的时间规定：</w:t>
      </w:r>
    </w:p>
    <w:p w14:paraId="038EC3F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1．传统个人项目和对练项目时间：传统拳术、器械及对练完成套路时间为40秒至2分钟内完成（太极类项目除外）。</w:t>
      </w:r>
    </w:p>
    <w:p w14:paraId="4E658868">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2．各式传统和国家规定太极拳类项目：完成各套路时间为3～4分钟。</w:t>
      </w:r>
    </w:p>
    <w:p w14:paraId="1B4B29D6">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3．各式传统和国家规定太极器械类项目：完成各套路时间为2～3分钟。</w:t>
      </w:r>
    </w:p>
    <w:p w14:paraId="661BC5E7">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4.学校类（含武馆武校）选报的其它拳种传统、自选单练项目、对练项目完成套路时间不得超过2分钟。全国中小学生系列《武术健身操》完成时间与音乐时间同步（使用规定的武术健身操音乐，自备音乐）。</w:t>
      </w:r>
    </w:p>
    <w:p w14:paraId="79362529">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5.集体项目演练时间不超过 4分钟。</w:t>
      </w:r>
    </w:p>
    <w:p w14:paraId="2D273AC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6.凡 42 式、陈式、杨式、吴式、孙式、武式太极拳竞赛套路、24 式简化太极拳和 32 式、42 式太极拳剑竞赛套路必须从起势开始，练至限定时间前 1 分钟时听裁判长哨音，即可准备收势。未练完的部分可删除。</w:t>
      </w:r>
    </w:p>
    <w:p w14:paraId="64F18B7E">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7.传统太极拳在不影响本套路技术风格、特点的原则下，可自行作调整与组合。</w:t>
      </w:r>
    </w:p>
    <w:p w14:paraId="71A41D2D">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8.因套路动作删减和调整后，允许运动员可在任何方向、任何位置收势，不扣分。</w:t>
      </w:r>
    </w:p>
    <w:p w14:paraId="242AFA9C">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9.《中国武术段位制系列教程》单练须练整套，不受时间限制。</w:t>
      </w:r>
    </w:p>
    <w:p w14:paraId="268482F3">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10.</w:t>
      </w:r>
      <w:r>
        <w:rPr>
          <w:rFonts w:hint="eastAsia"/>
        </w:rPr>
        <w:t xml:space="preserve"> </w:t>
      </w:r>
      <w:r>
        <w:rPr>
          <w:rFonts w:hint="eastAsia" w:ascii="仿宋" w:hAnsi="仿宋" w:eastAsia="仿宋" w:cs="仿宋"/>
          <w:sz w:val="28"/>
          <w:szCs w:val="28"/>
        </w:rPr>
        <w:t>完成套路时间不足或超出规定，按2024年版《传统武术竞赛规则》规定扣分。</w:t>
      </w:r>
    </w:p>
    <w:p w14:paraId="7342C942">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(四)配乐：</w:t>
      </w:r>
    </w:p>
    <w:p w14:paraId="11158CCB">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1.单练、对练（对抗）项目一律不准配乐。集体项目必须伴奏无伴唱的纯音乐，如不符合要求，扣0.1分。</w:t>
      </w:r>
    </w:p>
    <w:p w14:paraId="00CE9A2F">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2.比赛音乐一律使用U盘录制（单独一首曲目），比赛时各队必须派 1 人到本场地播放音乐处负责指挥播放（可自带小型音乐播放器）。</w:t>
      </w:r>
    </w:p>
    <w:p w14:paraId="58E00FF6">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(五)服装</w:t>
      </w:r>
    </w:p>
    <w:p w14:paraId="57314C5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参赛运动员服装、器械自备。须穿符合运动特色、民族特色、时代特色和项目特色的武术服装、武术鞋比赛；不允许赤背或穿戴宗教、戏曲化色彩的服饰上场，如比赛服装不符合要求，扣 0.1 分。</w:t>
      </w:r>
    </w:p>
    <w:p w14:paraId="44DBFD96">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（六）双人、对练年龄组以参赛选手平均年龄确认组别。</w:t>
      </w:r>
    </w:p>
    <w:p w14:paraId="690764B5">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（七）个人全能计分办法与同分处理</w:t>
      </w:r>
    </w:p>
    <w:p w14:paraId="04A2DB81">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1.全能成绩计算方法</w:t>
      </w:r>
      <w:r>
        <w:rPr>
          <w:rFonts w:hint="eastAsia" w:ascii="仿宋" w:hAnsi="仿宋" w:eastAsia="仿宋" w:cs="仿宋"/>
          <w:sz w:val="28"/>
          <w:szCs w:val="28"/>
        </w:rPr>
        <w:t>：个人以 3 个单练项目（必须包含拳术和器械）成绩之和计算，得分最高者为冠军，次为亚军，以此类推。</w:t>
      </w:r>
    </w:p>
    <w:p w14:paraId="5DA055FB">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2.全能成绩如遇同分时，则以计算全能成绩的 3 个项目中获第一名多者列前; 再同时，以获第二名较多者列前，余类推。如仍相等，则以参赛项目中最高得分高者列前；再同时，以获次高得分高者列前；余类推。如仍相等，则以拳术单练项目得分高者列前。如仍相等，则以参赛全部项目中(包括 3 项以外的单项参赛项目)获第 1 名多者列前; 再同时，以获第 2 名较多者列前，余类推。如仍相等，则以参赛项目数（含全部参赛项目）多者列前。如再相等，则以选手本人抽签决定名次。</w:t>
      </w:r>
    </w:p>
    <w:p w14:paraId="37AED613">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（八）总团体大奖计算方法：</w:t>
      </w:r>
      <w:r>
        <w:rPr>
          <w:rFonts w:hint="eastAsia" w:ascii="仿宋" w:hAnsi="仿宋" w:eastAsia="仿宋" w:cs="仿宋"/>
          <w:sz w:val="28"/>
          <w:szCs w:val="28"/>
        </w:rPr>
        <w:t>以代表队中10位最高个人全能成绩之和加上代表队一项集体项目得分计算（如有2个或2个以上集体项目，选择得分高者计算）。得分最高者，为总团体冠军，次者为总团体亚军，余类推。总团体成绩如遇同分时，则以集体项目得分高者为冠军，如仍相同，取计算团体分的10人中单项获第一名项目数量多者为冠军；再同时，以获第二名多者为准，余类推。再同时，则以各代表队派代表抽签决定。</w:t>
      </w:r>
    </w:p>
    <w:p w14:paraId="00FBB514">
      <w:pPr>
        <w:pStyle w:val="10"/>
        <w:snapToGrid w:val="0"/>
        <w:spacing w:line="360" w:lineRule="auto"/>
        <w:ind w:firstLine="562"/>
        <w:rPr>
          <w:b w:val="0"/>
        </w:rPr>
      </w:pPr>
      <w:r>
        <w:rPr>
          <w:rFonts w:hint="eastAsia"/>
        </w:rPr>
        <w:t>十、参赛经费：</w:t>
      </w:r>
    </w:p>
    <w:p w14:paraId="0CF042B2">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（一）赛事服务费：所有代表队报名人员（含领队、教练、随队人员）均须缴纳赛事服务费，每位人民币 200 元。凭 2021年11月1日及以后年份注册有效的中国武术协会个人会员和浙江省武术协会会员可享受优惠，每位人民币 100 元。凡报名运动员人数达 10 人（含）以上的团队，可免 1 人的报名费；运动员达 20 人（含）以上，可免 2 人报名费；以此类推。</w:t>
      </w:r>
    </w:p>
    <w:p w14:paraId="6EA55FB9">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（二）项目费：</w:t>
      </w:r>
    </w:p>
    <w:p w14:paraId="2AA00523">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1.单练、双人练、对练项目：每位每项人民币 100元。</w:t>
      </w:r>
    </w:p>
    <w:p w14:paraId="6963C0F3">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2.集体项目：每位每项人民币 50 元。</w:t>
      </w:r>
    </w:p>
    <w:p w14:paraId="1811BB0C">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（三）人身意外伤害保险服务费：每位20元（含领队、教练）</w:t>
      </w:r>
    </w:p>
    <w:p w14:paraId="10E00B3B">
      <w:pPr>
        <w:pStyle w:val="10"/>
        <w:snapToGrid w:val="0"/>
        <w:spacing w:line="360" w:lineRule="auto"/>
        <w:ind w:firstLine="562"/>
        <w:rPr>
          <w:b w:val="0"/>
        </w:rPr>
      </w:pPr>
      <w:r>
        <w:rPr>
          <w:rFonts w:hint="eastAsia"/>
        </w:rPr>
        <w:t>十一、报名与报到：</w:t>
      </w:r>
    </w:p>
    <w:p w14:paraId="6BF1B342">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（一）报名</w:t>
      </w:r>
    </w:p>
    <w:p w14:paraId="76ACFEBC">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1.本次比赛报名一律在浙江省武术协会网站（http://www.zjws.net）上</w:t>
      </w:r>
      <w:r>
        <w:rPr>
          <w:rFonts w:hint="eastAsia" w:ascii="仿宋" w:hAnsi="仿宋" w:eastAsia="仿宋" w:cs="仿宋"/>
          <w:color w:val="FF0000"/>
          <w:sz w:val="28"/>
          <w:szCs w:val="28"/>
        </w:rPr>
        <w:t>“2025年浙江省第二届和美乡村太极拳联赛分站赛（嘉兴站）暨嘉兴市第十三届传统武术公开赛”</w:t>
      </w:r>
      <w:r>
        <w:rPr>
          <w:rFonts w:hint="eastAsia" w:ascii="仿宋" w:hAnsi="仿宋" w:eastAsia="仿宋" w:cs="仿宋"/>
          <w:sz w:val="28"/>
          <w:szCs w:val="28"/>
        </w:rPr>
        <w:t>通道报名。不接受纸质、电话或传真报名。</w:t>
      </w:r>
    </w:p>
    <w:p w14:paraId="7635A5EC">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2.网上报名截止日为 2025年6月15日 24 点。</w:t>
      </w:r>
    </w:p>
    <w:p w14:paraId="44F35AA9">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3.网上报名后，如报名项目需要修改，在截止日前各参赛队均可自行修改报名内容。6月16日 0 时至 6月17日下午17 时止，如因特殊情况必须改动内容，务必递交书面申请，并缴纳相应的手续费。每更改一项内容（包括项目号、套路名称、姓名、性别、年龄组别等）手续费为人民币 100 元。联系人：高晓芳 电话：1825839961。2025年6月17日17 时后不再受理更改申请。</w:t>
      </w:r>
    </w:p>
    <w:p w14:paraId="39E3CF38">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4.查看“浙江省武术比赛管理系统”。网上报名后，随时可进入报名系统，点击“报名查询”查看各队报名信息；赛前一周左右可查看比赛顺序；赛后可查看比赛成绩。</w:t>
      </w:r>
    </w:p>
    <w:p w14:paraId="2D553F0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5.退赛的处理：2025年6月20 日24 时以前，因故不能参加比赛者，凭书面申请和县级以上医院证明，组委会可将项目费、委托人身意外伤害保险费全款退还（赛事服务费除外）。但此日期后因故不能参赛者，所有费用概不退还。 </w:t>
      </w:r>
    </w:p>
    <w:p w14:paraId="4D4B2B79">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6．赛前一周左右官方网站将公布竞赛日程及竞赛项目比赛顺序，请各参赛代表队关注网上信息，网址：http://www.zjws.net，或关注“直接赛事通公众号”。</w:t>
      </w:r>
    </w:p>
    <w:p w14:paraId="4CE67DD1">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（二）报到</w:t>
      </w:r>
    </w:p>
    <w:p w14:paraId="1DDA9441">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1.请各参赛代表队于 6月28日到嘉兴市奥体中心报到，上交报名材料，赛事责任声明书，人身意外伤害保险凭证，健康证明等。</w:t>
      </w:r>
    </w:p>
    <w:p w14:paraId="53BF2694">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2.参赛人员报到时由领队或教练凭个人身份证领取赛事秩序册、运动员参赛证等比赛资料。</w:t>
      </w:r>
    </w:p>
    <w:p w14:paraId="747B3131">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3.有关本届比赛的重要信息、秩序册、参赛须知等，将在微信群里予以公布，望各参赛代表队和选手随时关注，准时参赛。如必要时在赛前召开领队或教练员会议。</w:t>
      </w:r>
    </w:p>
    <w:p w14:paraId="40046B65">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为使报名报项准确无误，报名截止后组委会将在发布微信群里报名信息，以便各代表队核对报名内容。希望各队报名时详细填写联系人姓名、地址、联系电话、微信号和电子邮箱等相关信息，以便使各代表队及时接收到通知（联系人：高晓芳，电话：18258399661，微信同号）。</w:t>
      </w:r>
    </w:p>
    <w:p w14:paraId="6C76751F">
      <w:pPr>
        <w:pStyle w:val="10"/>
        <w:snapToGrid w:val="0"/>
        <w:spacing w:line="360" w:lineRule="auto"/>
        <w:ind w:firstLine="562"/>
        <w:rPr>
          <w:b w:val="0"/>
        </w:rPr>
      </w:pPr>
      <w:r>
        <w:rPr>
          <w:rFonts w:hint="eastAsia"/>
        </w:rPr>
        <w:t>十二、仲裁委员会和裁判员：</w:t>
      </w:r>
    </w:p>
    <w:p w14:paraId="3529D34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（一）仲裁委员会人员组成和职责范围按《仲裁委员会条例》执行。</w:t>
      </w:r>
    </w:p>
    <w:p w14:paraId="04A8C583">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（二）裁判员由浙江省武术协会选派，另行通知。</w:t>
      </w:r>
    </w:p>
    <w:p w14:paraId="2D1345DD">
      <w:pPr>
        <w:pStyle w:val="10"/>
        <w:snapToGrid w:val="0"/>
        <w:spacing w:line="360" w:lineRule="auto"/>
        <w:ind w:firstLine="562"/>
        <w:rPr>
          <w:b w:val="0"/>
        </w:rPr>
      </w:pPr>
      <w:r>
        <w:rPr>
          <w:rFonts w:hint="eastAsia"/>
        </w:rPr>
        <w:t>十三、联系方式：</w:t>
      </w:r>
    </w:p>
    <w:p w14:paraId="122964EE">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地址：嘉兴市南湖区禾兴南路783号众安商务中心4楼武术协会  </w:t>
      </w:r>
    </w:p>
    <w:p w14:paraId="02342BD5">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赛事咨询联系人：高晓芳  18258399661   范小凤13957350190</w:t>
      </w:r>
    </w:p>
    <w:p w14:paraId="2A63D677">
      <w:pPr>
        <w:pStyle w:val="10"/>
        <w:ind w:firstLine="562"/>
      </w:pPr>
      <w:r>
        <w:rPr>
          <w:rFonts w:hint="eastAsia"/>
        </w:rPr>
        <w:t>十四、报名费、项目费汇款方式</w:t>
      </w:r>
    </w:p>
    <w:p w14:paraId="4AAB3EB8">
      <w:pPr>
        <w:ind w:firstLine="600" w:firstLineChars="200"/>
        <w:rPr>
          <w:rFonts w:ascii="仿宋" w:hAnsi="仿宋" w:eastAsia="仿宋"/>
          <w:sz w:val="30"/>
          <w:szCs w:val="30"/>
        </w:rPr>
      </w:pPr>
      <w:r>
        <w:rPr>
          <w:rFonts w:ascii="仿宋" w:hAnsi="仿宋" w:eastAsia="仿宋"/>
          <w:sz w:val="30"/>
          <w:szCs w:val="30"/>
        </w:rPr>
        <w:t>1.银行汇款请按下面汇款方式汇款</w:t>
      </w:r>
    </w:p>
    <w:p w14:paraId="76C06200">
      <w:pPr>
        <w:ind w:firstLine="600" w:firstLineChars="200"/>
        <w:rPr>
          <w:rFonts w:ascii="仿宋" w:hAnsi="仿宋" w:eastAsia="仿宋"/>
          <w:sz w:val="30"/>
          <w:szCs w:val="30"/>
        </w:rPr>
      </w:pPr>
      <w:r>
        <w:rPr>
          <w:rFonts w:hint="eastAsia" w:ascii="仿宋" w:hAnsi="仿宋" w:eastAsia="仿宋"/>
          <w:sz w:val="30"/>
          <w:szCs w:val="30"/>
        </w:rPr>
        <w:t>户</w:t>
      </w:r>
      <w:r>
        <w:rPr>
          <w:rFonts w:ascii="仿宋" w:hAnsi="仿宋" w:eastAsia="仿宋"/>
          <w:sz w:val="30"/>
          <w:szCs w:val="30"/>
        </w:rPr>
        <w:t xml:space="preserve">  名：弘健 (嘉兴) 体育发展有限公司</w:t>
      </w:r>
    </w:p>
    <w:p w14:paraId="7E9229B4">
      <w:pPr>
        <w:ind w:firstLine="600" w:firstLineChars="200"/>
        <w:rPr>
          <w:rFonts w:ascii="仿宋" w:hAnsi="仿宋" w:eastAsia="仿宋"/>
          <w:sz w:val="30"/>
          <w:szCs w:val="30"/>
        </w:rPr>
      </w:pPr>
      <w:r>
        <w:rPr>
          <w:rFonts w:hint="eastAsia" w:ascii="仿宋" w:hAnsi="仿宋" w:eastAsia="仿宋"/>
          <w:sz w:val="30"/>
          <w:szCs w:val="30"/>
        </w:rPr>
        <w:t>开户行：</w:t>
      </w:r>
      <w:r>
        <w:rPr>
          <w:rFonts w:ascii="仿宋" w:hAnsi="仿宋" w:eastAsia="仿宋"/>
          <w:sz w:val="30"/>
          <w:szCs w:val="30"/>
        </w:rPr>
        <w:t xml:space="preserve"> 中国农业银行嘉兴秀洲支行</w:t>
      </w:r>
    </w:p>
    <w:p w14:paraId="23EF21C7">
      <w:pPr>
        <w:ind w:firstLine="600" w:firstLineChars="200"/>
        <w:rPr>
          <w:rFonts w:ascii="仿宋" w:hAnsi="仿宋" w:eastAsia="仿宋"/>
          <w:sz w:val="30"/>
          <w:szCs w:val="30"/>
        </w:rPr>
      </w:pPr>
      <w:r>
        <w:rPr>
          <w:rFonts w:hint="eastAsia" w:ascii="仿宋" w:hAnsi="仿宋" w:eastAsia="仿宋"/>
          <w:sz w:val="30"/>
          <w:szCs w:val="30"/>
        </w:rPr>
        <w:t>账</w:t>
      </w:r>
      <w:r>
        <w:rPr>
          <w:rFonts w:ascii="仿宋" w:hAnsi="仿宋" w:eastAsia="仿宋"/>
          <w:sz w:val="30"/>
          <w:szCs w:val="30"/>
        </w:rPr>
        <w:t xml:space="preserve">  号：  19-320101040109877</w:t>
      </w:r>
    </w:p>
    <w:p w14:paraId="3F2AA067">
      <w:pPr>
        <w:ind w:firstLine="600" w:firstLineChars="200"/>
        <w:rPr>
          <w:rFonts w:ascii="仿宋" w:hAnsi="仿宋" w:eastAsia="仿宋"/>
          <w:sz w:val="30"/>
          <w:szCs w:val="30"/>
        </w:rPr>
      </w:pPr>
      <w:r>
        <w:rPr>
          <w:rFonts w:ascii="仿宋" w:hAnsi="仿宋" w:eastAsia="仿宋"/>
          <w:sz w:val="30"/>
          <w:szCs w:val="30"/>
        </w:rPr>
        <w:t>2．扫二维码支付：</w:t>
      </w:r>
    </w:p>
    <w:p w14:paraId="193AE1F5">
      <w:pPr>
        <w:ind w:firstLine="600" w:firstLineChars="200"/>
        <w:rPr>
          <w:rFonts w:ascii="仿宋" w:hAnsi="仿宋" w:eastAsia="仿宋"/>
          <w:sz w:val="30"/>
          <w:szCs w:val="30"/>
        </w:rPr>
      </w:pPr>
      <w:r>
        <w:rPr>
          <w:rFonts w:hint="eastAsia" w:ascii="仿宋" w:hAnsi="仿宋" w:eastAsia="仿宋"/>
          <w:sz w:val="30"/>
          <w:szCs w:val="30"/>
        </w:rPr>
        <w:t>支付宝或微信请扫下方二维码支付，扫码付款时请务必注明付款单位并将交款单截图微信发范小凤核实</w:t>
      </w:r>
      <w:r>
        <w:rPr>
          <w:rFonts w:ascii="仿宋" w:hAnsi="仿宋" w:eastAsia="仿宋"/>
          <w:sz w:val="30"/>
          <w:szCs w:val="30"/>
        </w:rPr>
        <w:t xml:space="preserve"> (电话：</w:t>
      </w:r>
      <w:r>
        <w:rPr>
          <w:rFonts w:hint="eastAsia" w:ascii="仿宋" w:hAnsi="仿宋" w:eastAsia="仿宋" w:cs="仿宋"/>
          <w:sz w:val="28"/>
          <w:szCs w:val="28"/>
        </w:rPr>
        <w:t>13957350190</w:t>
      </w:r>
      <w:r>
        <w:rPr>
          <w:rFonts w:ascii="仿宋" w:hAnsi="仿宋" w:eastAsia="仿宋"/>
          <w:sz w:val="30"/>
          <w:szCs w:val="30"/>
        </w:rPr>
        <w:t xml:space="preserve"> 同微信)</w:t>
      </w:r>
    </w:p>
    <w:p w14:paraId="54FDEEAE">
      <w:pPr>
        <w:ind w:firstLine="600" w:firstLineChars="200"/>
        <w:jc w:val="center"/>
        <w:rPr>
          <w:rFonts w:ascii="仿宋" w:hAnsi="仿宋" w:eastAsia="仿宋"/>
          <w:sz w:val="30"/>
          <w:szCs w:val="30"/>
        </w:rPr>
      </w:pPr>
      <w:bookmarkStart w:id="6" w:name="_GoBack"/>
      <w:r>
        <w:rPr>
          <w:rFonts w:hint="eastAsia" w:ascii="仿宋" w:hAnsi="仿宋" w:eastAsia="仿宋"/>
          <w:sz w:val="30"/>
          <w:szCs w:val="30"/>
        </w:rPr>
        <w:drawing>
          <wp:inline distT="0" distB="0" distL="0" distR="0">
            <wp:extent cx="1816100" cy="2190750"/>
            <wp:effectExtent l="0" t="0" r="12700" b="0"/>
            <wp:docPr id="13640612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061275"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816100" cy="2190750"/>
                    </a:xfrm>
                    <a:prstGeom prst="rect">
                      <a:avLst/>
                    </a:prstGeom>
                    <a:noFill/>
                  </pic:spPr>
                </pic:pic>
              </a:graphicData>
            </a:graphic>
          </wp:inline>
        </w:drawing>
      </w:r>
      <w:bookmarkEnd w:id="6"/>
    </w:p>
    <w:p w14:paraId="7F97310C">
      <w:pPr>
        <w:adjustRightInd w:val="0"/>
        <w:snapToGrid w:val="0"/>
        <w:spacing w:line="360" w:lineRule="auto"/>
        <w:ind w:firstLine="560" w:firstLineChars="200"/>
        <w:rPr>
          <w:rFonts w:ascii="仿宋" w:hAnsi="仿宋" w:eastAsia="仿宋" w:cs="仿宋"/>
          <w:sz w:val="28"/>
          <w:szCs w:val="28"/>
        </w:rPr>
      </w:pPr>
    </w:p>
    <w:p w14:paraId="7845E658">
      <w:pPr>
        <w:pStyle w:val="10"/>
        <w:ind w:firstLine="562"/>
      </w:pPr>
      <w:r>
        <w:rPr>
          <w:rFonts w:hint="eastAsia"/>
        </w:rPr>
        <w:t>十五、其他</w:t>
      </w:r>
    </w:p>
    <w:p w14:paraId="514B7CE8">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（一）各代表队住宿不作统一安排，大赛组委会将公布以协议价商定的大赛接待酒店名单（包括简要介绍），供代表队自行选择和预订。如需组委会帮助预订，请联系组委会后勤服务组。</w:t>
      </w:r>
    </w:p>
    <w:p w14:paraId="15D513F8">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（二）比赛当天，组委会可按各代表队参赛人数（含领队、教练）代订盒饭（含中餐和晚餐），费用待定。</w:t>
      </w:r>
    </w:p>
    <w:p w14:paraId="52EA0755">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（四）有关比赛的重要信息，将通过浙江省武术协会官方网站、和秩序册中的《参赛须知》予以公布，请参赛代表队和选手随时关注，准时参赛。</w:t>
      </w:r>
    </w:p>
    <w:p w14:paraId="15E4E0A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（四）运动员健康状况不符合参赛要求的，取消参赛资格。</w:t>
      </w:r>
    </w:p>
    <w:p w14:paraId="76EEC00E">
      <w:pPr>
        <w:pStyle w:val="10"/>
        <w:ind w:firstLine="562"/>
      </w:pPr>
      <w:r>
        <w:rPr>
          <w:rFonts w:hint="eastAsia"/>
        </w:rPr>
        <w:t>十六、未尽事宜，另行通知。</w:t>
      </w:r>
    </w:p>
    <w:p w14:paraId="21080901">
      <w:pPr>
        <w:pStyle w:val="10"/>
        <w:ind w:firstLine="562"/>
        <w:rPr>
          <w:rFonts w:ascii="仿宋" w:hAnsi="仿宋" w:eastAsia="仿宋" w:cs="仿宋"/>
          <w:sz w:val="28"/>
          <w:szCs w:val="28"/>
        </w:rPr>
      </w:pPr>
      <w:r>
        <w:rPr>
          <w:rFonts w:hint="eastAsia"/>
        </w:rPr>
        <w:t>十七、最终解释权归本赛事组委会所有。</w:t>
      </w:r>
    </w:p>
    <w:p w14:paraId="0A60B3AC">
      <w:pPr>
        <w:adjustRightInd w:val="0"/>
        <w:snapToGrid w:val="0"/>
        <w:spacing w:line="560" w:lineRule="exact"/>
        <w:rPr>
          <w:rFonts w:ascii="仿宋" w:hAnsi="仿宋" w:eastAsia="仿宋" w:cs="仿宋"/>
          <w:sz w:val="28"/>
          <w:szCs w:val="28"/>
        </w:rPr>
      </w:pPr>
      <w:r>
        <w:rPr>
          <w:rFonts w:hint="eastAsia" w:ascii="仿宋" w:hAnsi="仿宋" w:eastAsia="仿宋" w:cs="仿宋"/>
          <w:sz w:val="28"/>
          <w:szCs w:val="28"/>
        </w:rPr>
        <w:t>附件：</w:t>
      </w:r>
    </w:p>
    <w:p w14:paraId="191849DC">
      <w:pPr>
        <w:adjustRightInd w:val="0"/>
        <w:snapToGrid w:val="0"/>
        <w:spacing w:line="560" w:lineRule="exact"/>
        <w:rPr>
          <w:rFonts w:ascii="仿宋" w:hAnsi="仿宋" w:eastAsia="仿宋" w:cs="仿宋"/>
          <w:sz w:val="28"/>
          <w:szCs w:val="28"/>
        </w:rPr>
      </w:pPr>
      <w:r>
        <w:rPr>
          <w:rFonts w:hint="eastAsia" w:ascii="仿宋" w:hAnsi="仿宋" w:eastAsia="仿宋" w:cs="仿宋"/>
          <w:sz w:val="28"/>
          <w:szCs w:val="28"/>
        </w:rPr>
        <w:t>1.《嘉兴市第十三届传统武术公开赛暨2025年浙江省第二届和美乡村太极拳联赛分站赛（嘉兴站）赛事责任声明书》</w:t>
      </w:r>
    </w:p>
    <w:p w14:paraId="72BA3FCD">
      <w:pPr>
        <w:spacing w:line="360" w:lineRule="auto"/>
        <w:rPr>
          <w:rFonts w:ascii="仿宋" w:hAnsi="仿宋" w:eastAsia="仿宋" w:cs="仿宋"/>
          <w:sz w:val="28"/>
          <w:szCs w:val="28"/>
        </w:rPr>
      </w:pPr>
      <w:r>
        <w:rPr>
          <w:rFonts w:hint="eastAsia" w:ascii="仿宋" w:hAnsi="仿宋" w:eastAsia="仿宋" w:cs="仿宋"/>
          <w:sz w:val="28"/>
          <w:szCs w:val="28"/>
        </w:rPr>
        <w:t>2. 参赛项目报名编号</w:t>
      </w:r>
    </w:p>
    <w:p w14:paraId="30B045C8">
      <w:pPr>
        <w:spacing w:line="360" w:lineRule="auto"/>
        <w:rPr>
          <w:rFonts w:ascii="仿宋" w:hAnsi="仿宋" w:eastAsia="仿宋" w:cs="仿宋"/>
          <w:sz w:val="28"/>
          <w:szCs w:val="28"/>
        </w:rPr>
      </w:pPr>
      <w:r>
        <w:rPr>
          <w:rFonts w:hint="eastAsia" w:ascii="仿宋" w:hAnsi="仿宋" w:eastAsia="仿宋" w:cs="仿宋"/>
          <w:sz w:val="28"/>
          <w:szCs w:val="28"/>
        </w:rPr>
        <w:t>3. 场地示意图</w:t>
      </w:r>
    </w:p>
    <w:sectPr>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大黑简体">
    <w:altName w:val="汉仪中黑KW"/>
    <w:panose1 w:val="00000000000000000000"/>
    <w:charset w:val="86"/>
    <w:family w:val="auto"/>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OTIwNTFjNzdjYjY5NjA5YTA2Y2IxZjFjMDFiMTEifQ=="/>
  </w:docVars>
  <w:rsids>
    <w:rsidRoot w:val="00A62B3C"/>
    <w:rsid w:val="00001A4B"/>
    <w:rsid w:val="00021236"/>
    <w:rsid w:val="000342BA"/>
    <w:rsid w:val="00042B2D"/>
    <w:rsid w:val="00071BD9"/>
    <w:rsid w:val="00086924"/>
    <w:rsid w:val="0009790D"/>
    <w:rsid w:val="000B051E"/>
    <w:rsid w:val="000E688F"/>
    <w:rsid w:val="000F5C8A"/>
    <w:rsid w:val="001145A2"/>
    <w:rsid w:val="00114D40"/>
    <w:rsid w:val="0013242F"/>
    <w:rsid w:val="001369C5"/>
    <w:rsid w:val="00142E8E"/>
    <w:rsid w:val="001634E4"/>
    <w:rsid w:val="00172D3B"/>
    <w:rsid w:val="001730B7"/>
    <w:rsid w:val="00175F5C"/>
    <w:rsid w:val="001879C1"/>
    <w:rsid w:val="001A051E"/>
    <w:rsid w:val="001C2417"/>
    <w:rsid w:val="001C4630"/>
    <w:rsid w:val="001C50A8"/>
    <w:rsid w:val="001F76ED"/>
    <w:rsid w:val="001F7D1F"/>
    <w:rsid w:val="002132DB"/>
    <w:rsid w:val="00230A30"/>
    <w:rsid w:val="00240318"/>
    <w:rsid w:val="002437DE"/>
    <w:rsid w:val="00247563"/>
    <w:rsid w:val="00267147"/>
    <w:rsid w:val="00270CEA"/>
    <w:rsid w:val="00272EDD"/>
    <w:rsid w:val="0028464E"/>
    <w:rsid w:val="00285FF2"/>
    <w:rsid w:val="00287A55"/>
    <w:rsid w:val="00295DF1"/>
    <w:rsid w:val="002A6853"/>
    <w:rsid w:val="002C2BCC"/>
    <w:rsid w:val="002F3738"/>
    <w:rsid w:val="002F3DAE"/>
    <w:rsid w:val="00311FB4"/>
    <w:rsid w:val="00333B9C"/>
    <w:rsid w:val="00333C81"/>
    <w:rsid w:val="00347C47"/>
    <w:rsid w:val="003574DE"/>
    <w:rsid w:val="00382BD8"/>
    <w:rsid w:val="003B0877"/>
    <w:rsid w:val="003C497F"/>
    <w:rsid w:val="00415EB9"/>
    <w:rsid w:val="00417595"/>
    <w:rsid w:val="004252A9"/>
    <w:rsid w:val="00425463"/>
    <w:rsid w:val="00437026"/>
    <w:rsid w:val="0045521B"/>
    <w:rsid w:val="004556D1"/>
    <w:rsid w:val="0046601C"/>
    <w:rsid w:val="004676CA"/>
    <w:rsid w:val="00491621"/>
    <w:rsid w:val="004C1550"/>
    <w:rsid w:val="004D5BC8"/>
    <w:rsid w:val="004E5BF2"/>
    <w:rsid w:val="004E7001"/>
    <w:rsid w:val="005071A9"/>
    <w:rsid w:val="00520D39"/>
    <w:rsid w:val="00523F56"/>
    <w:rsid w:val="005467CD"/>
    <w:rsid w:val="00560A61"/>
    <w:rsid w:val="0056597E"/>
    <w:rsid w:val="00576B0E"/>
    <w:rsid w:val="005E77CF"/>
    <w:rsid w:val="005E7D8F"/>
    <w:rsid w:val="005F6ECA"/>
    <w:rsid w:val="005F78FA"/>
    <w:rsid w:val="006123A5"/>
    <w:rsid w:val="006268D0"/>
    <w:rsid w:val="00634C2E"/>
    <w:rsid w:val="00636C7A"/>
    <w:rsid w:val="0065182C"/>
    <w:rsid w:val="0065278F"/>
    <w:rsid w:val="0066152E"/>
    <w:rsid w:val="00681864"/>
    <w:rsid w:val="006B24DF"/>
    <w:rsid w:val="006C2029"/>
    <w:rsid w:val="006D31EE"/>
    <w:rsid w:val="006E38FA"/>
    <w:rsid w:val="006E5572"/>
    <w:rsid w:val="00715C5B"/>
    <w:rsid w:val="00723FF5"/>
    <w:rsid w:val="00740A2C"/>
    <w:rsid w:val="007505CD"/>
    <w:rsid w:val="0075404D"/>
    <w:rsid w:val="00763A0D"/>
    <w:rsid w:val="0077122A"/>
    <w:rsid w:val="00772B81"/>
    <w:rsid w:val="00794BDE"/>
    <w:rsid w:val="007975D8"/>
    <w:rsid w:val="007C0F07"/>
    <w:rsid w:val="007F310E"/>
    <w:rsid w:val="0081384B"/>
    <w:rsid w:val="00825631"/>
    <w:rsid w:val="00825C33"/>
    <w:rsid w:val="00833C62"/>
    <w:rsid w:val="00842023"/>
    <w:rsid w:val="00867C28"/>
    <w:rsid w:val="008A4D27"/>
    <w:rsid w:val="008C0984"/>
    <w:rsid w:val="008C3E13"/>
    <w:rsid w:val="008D4523"/>
    <w:rsid w:val="008D7F7F"/>
    <w:rsid w:val="00906A45"/>
    <w:rsid w:val="00921021"/>
    <w:rsid w:val="00937A99"/>
    <w:rsid w:val="00956EB7"/>
    <w:rsid w:val="00962E03"/>
    <w:rsid w:val="00963D8A"/>
    <w:rsid w:val="00965BD6"/>
    <w:rsid w:val="00997F0B"/>
    <w:rsid w:val="00A13E44"/>
    <w:rsid w:val="00A16E56"/>
    <w:rsid w:val="00A35B4D"/>
    <w:rsid w:val="00A45522"/>
    <w:rsid w:val="00A53FD3"/>
    <w:rsid w:val="00A62B3C"/>
    <w:rsid w:val="00A630E2"/>
    <w:rsid w:val="00AA44A1"/>
    <w:rsid w:val="00AD490A"/>
    <w:rsid w:val="00AF2EAA"/>
    <w:rsid w:val="00B001A8"/>
    <w:rsid w:val="00B01B2B"/>
    <w:rsid w:val="00B16298"/>
    <w:rsid w:val="00B250F0"/>
    <w:rsid w:val="00B555A3"/>
    <w:rsid w:val="00B61B9B"/>
    <w:rsid w:val="00B61DCF"/>
    <w:rsid w:val="00B71B19"/>
    <w:rsid w:val="00B778C6"/>
    <w:rsid w:val="00B90816"/>
    <w:rsid w:val="00BA21DD"/>
    <w:rsid w:val="00BB36F2"/>
    <w:rsid w:val="00BC026F"/>
    <w:rsid w:val="00BC3749"/>
    <w:rsid w:val="00BF7A91"/>
    <w:rsid w:val="00C00208"/>
    <w:rsid w:val="00C23CB2"/>
    <w:rsid w:val="00C313CA"/>
    <w:rsid w:val="00C366CD"/>
    <w:rsid w:val="00C416AB"/>
    <w:rsid w:val="00C62D17"/>
    <w:rsid w:val="00CC52C7"/>
    <w:rsid w:val="00CE29BD"/>
    <w:rsid w:val="00D11576"/>
    <w:rsid w:val="00D13F59"/>
    <w:rsid w:val="00D202B5"/>
    <w:rsid w:val="00D25BE0"/>
    <w:rsid w:val="00D427C5"/>
    <w:rsid w:val="00D52E77"/>
    <w:rsid w:val="00D62BC8"/>
    <w:rsid w:val="00D62DFB"/>
    <w:rsid w:val="00D948E7"/>
    <w:rsid w:val="00D964CB"/>
    <w:rsid w:val="00DB048B"/>
    <w:rsid w:val="00DC732A"/>
    <w:rsid w:val="00DC74D0"/>
    <w:rsid w:val="00DD2055"/>
    <w:rsid w:val="00DF140F"/>
    <w:rsid w:val="00DF223A"/>
    <w:rsid w:val="00DF7281"/>
    <w:rsid w:val="00E02D2E"/>
    <w:rsid w:val="00E1422C"/>
    <w:rsid w:val="00E2091C"/>
    <w:rsid w:val="00E50E0C"/>
    <w:rsid w:val="00E67C6E"/>
    <w:rsid w:val="00E72900"/>
    <w:rsid w:val="00E8243D"/>
    <w:rsid w:val="00E97CEF"/>
    <w:rsid w:val="00EA4F29"/>
    <w:rsid w:val="00EA608D"/>
    <w:rsid w:val="00EB1B7D"/>
    <w:rsid w:val="00EE3290"/>
    <w:rsid w:val="00F03673"/>
    <w:rsid w:val="00F13AB4"/>
    <w:rsid w:val="00F22339"/>
    <w:rsid w:val="00F40D3B"/>
    <w:rsid w:val="00F500E4"/>
    <w:rsid w:val="00F607A3"/>
    <w:rsid w:val="00F62707"/>
    <w:rsid w:val="00F86F5D"/>
    <w:rsid w:val="00FC4A11"/>
    <w:rsid w:val="00FE23B2"/>
    <w:rsid w:val="00FE573D"/>
    <w:rsid w:val="05AB7BBE"/>
    <w:rsid w:val="0D3F46E9"/>
    <w:rsid w:val="0E3F11B7"/>
    <w:rsid w:val="18282A16"/>
    <w:rsid w:val="1D6B5D7F"/>
    <w:rsid w:val="1F120F82"/>
    <w:rsid w:val="207823BC"/>
    <w:rsid w:val="20A26336"/>
    <w:rsid w:val="2B5B5680"/>
    <w:rsid w:val="2C7C0DEE"/>
    <w:rsid w:val="2D1934DC"/>
    <w:rsid w:val="2E1D524D"/>
    <w:rsid w:val="35E36D7D"/>
    <w:rsid w:val="3C025A83"/>
    <w:rsid w:val="3C0359EA"/>
    <w:rsid w:val="3E507983"/>
    <w:rsid w:val="3F03353B"/>
    <w:rsid w:val="43E670F7"/>
    <w:rsid w:val="44E2630F"/>
    <w:rsid w:val="4C017B05"/>
    <w:rsid w:val="4CDE755A"/>
    <w:rsid w:val="502573E4"/>
    <w:rsid w:val="53217535"/>
    <w:rsid w:val="5BBFFF2A"/>
    <w:rsid w:val="5FD11E68"/>
    <w:rsid w:val="613631D1"/>
    <w:rsid w:val="61575781"/>
    <w:rsid w:val="61A66F0C"/>
    <w:rsid w:val="62C2114E"/>
    <w:rsid w:val="64A2464C"/>
    <w:rsid w:val="6AEB5FDA"/>
    <w:rsid w:val="6D4F172C"/>
    <w:rsid w:val="70007F6A"/>
    <w:rsid w:val="7769055F"/>
    <w:rsid w:val="7E0D3F64"/>
    <w:rsid w:val="7FB009AC"/>
    <w:rsid w:val="7FC36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332"/>
    </w:pPr>
    <w:rPr>
      <w:rFonts w:ascii="仿宋" w:hAnsi="仿宋" w:eastAsia="仿宋" w:cs="仿宋"/>
      <w:sz w:val="28"/>
      <w:szCs w:val="28"/>
      <w:lang w:val="zh-CN" w:bidi="zh-CN"/>
    </w:rPr>
  </w:style>
  <w:style w:type="paragraph" w:styleId="3">
    <w:name w:val="Balloon Text"/>
    <w:basedOn w:val="1"/>
    <w:link w:val="14"/>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tabs>
        <w:tab w:val="center" w:pos="4153"/>
        <w:tab w:val="right" w:pos="8306"/>
      </w:tabs>
      <w:snapToGrid w:val="0"/>
      <w:jc w:val="center"/>
    </w:pPr>
    <w:rPr>
      <w:sz w:val="18"/>
      <w:szCs w:val="18"/>
    </w:rPr>
  </w:style>
  <w:style w:type="paragraph" w:customStyle="1" w:styleId="8">
    <w:name w:val="Table Paragraph"/>
    <w:basedOn w:val="1"/>
    <w:qFormat/>
    <w:uiPriority w:val="1"/>
    <w:rPr>
      <w:rFonts w:ascii="宋体" w:hAnsi="宋体"/>
      <w:lang w:val="zh-CN" w:bidi="zh-CN"/>
    </w:rPr>
  </w:style>
  <w:style w:type="paragraph" w:styleId="9">
    <w:name w:val="List Paragraph"/>
    <w:basedOn w:val="1"/>
    <w:qFormat/>
    <w:uiPriority w:val="1"/>
    <w:pPr>
      <w:ind w:left="332" w:firstLine="561"/>
    </w:pPr>
    <w:rPr>
      <w:rFonts w:ascii="仿宋" w:hAnsi="仿宋" w:eastAsia="仿宋" w:cs="仿宋"/>
      <w:lang w:val="zh-CN" w:bidi="zh-CN"/>
    </w:rPr>
  </w:style>
  <w:style w:type="paragraph" w:customStyle="1" w:styleId="10">
    <w:name w:val="一、举办单位"/>
    <w:basedOn w:val="1"/>
    <w:link w:val="11"/>
    <w:qFormat/>
    <w:uiPriority w:val="0"/>
    <w:pPr>
      <w:ind w:firstLine="200" w:firstLineChars="200"/>
    </w:pPr>
    <w:rPr>
      <w:rFonts w:ascii="宋体" w:hAnsi="宋体" w:cs="方正大黑简体"/>
      <w:b/>
      <w:sz w:val="28"/>
      <w:szCs w:val="28"/>
    </w:rPr>
  </w:style>
  <w:style w:type="character" w:customStyle="1" w:styleId="11">
    <w:name w:val="一、举办单位 字符"/>
    <w:basedOn w:val="7"/>
    <w:link w:val="10"/>
    <w:qFormat/>
    <w:uiPriority w:val="0"/>
    <w:rPr>
      <w:rFonts w:ascii="宋体" w:hAnsi="宋体" w:cs="方正大黑简体"/>
      <w:b/>
      <w:kern w:val="2"/>
      <w:sz w:val="28"/>
      <w:szCs w:val="28"/>
    </w:rPr>
  </w:style>
  <w:style w:type="character" w:customStyle="1" w:styleId="12">
    <w:name w:val="页眉 Char"/>
    <w:basedOn w:val="7"/>
    <w:link w:val="5"/>
    <w:qFormat/>
    <w:uiPriority w:val="0"/>
    <w:rPr>
      <w:rFonts w:ascii="Calibri" w:hAnsi="Calibri" w:cs="宋体"/>
      <w:kern w:val="2"/>
      <w:sz w:val="18"/>
      <w:szCs w:val="18"/>
    </w:rPr>
  </w:style>
  <w:style w:type="character" w:customStyle="1" w:styleId="13">
    <w:name w:val="页脚 Char"/>
    <w:basedOn w:val="7"/>
    <w:link w:val="4"/>
    <w:qFormat/>
    <w:uiPriority w:val="0"/>
    <w:rPr>
      <w:rFonts w:ascii="Calibri" w:hAnsi="Calibri" w:cs="宋体"/>
      <w:kern w:val="2"/>
      <w:sz w:val="18"/>
      <w:szCs w:val="18"/>
    </w:rPr>
  </w:style>
  <w:style w:type="character" w:customStyle="1" w:styleId="14">
    <w:name w:val="批注框文本 Char"/>
    <w:basedOn w:val="7"/>
    <w:link w:val="3"/>
    <w:qFormat/>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4910</Words>
  <Characters>5226</Characters>
  <Lines>38</Lines>
  <Paragraphs>10</Paragraphs>
  <TotalTime>16</TotalTime>
  <ScaleCrop>false</ScaleCrop>
  <LinksUpToDate>false</LinksUpToDate>
  <CharactersWithSpaces>5330</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2025-05-19T16:03:00Z</dcterms:created>
  <dc:creator>戴崇高 《小康》</dc:creator>
  <cp:lastModifiedBy>戴c个人</cp:lastModifiedBy>
  <cp:lastPrinted>2025-05-16T08:48:00Z</cp:lastPrinted>
  <dcterms:modified xsi:type="dcterms:W3CDTF">2025-05-19T18:02:40Z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32B9F8231AA41528C0012B6819738290_43</vt:lpwstr>
  </property>
  <property fmtid="{D5CDD505-2E9C-101B-9397-08002B2CF9AE}" pid="4" name="KSOTemplateDocerSaveRecord">
    <vt:lpwstr>eyJoZGlkIjoiNjlkMjdjODgzNTQ5NTQ2NmM1ODlhM2RjZmI0NzExODUiLCJ1c2VySWQiOiIxNTIzNzc2NTQ1In0=</vt:lpwstr>
  </property>
</Properties>
</file>